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7" w:rsidRPr="00820085" w:rsidRDefault="00820085" w:rsidP="005C650E">
      <w:pPr>
        <w:jc w:val="center"/>
        <w:rPr>
          <w:b/>
          <w:color w:val="2F5496" w:themeColor="accent1" w:themeShade="BF"/>
          <w:sz w:val="32"/>
          <w:szCs w:val="32"/>
        </w:rPr>
      </w:pPr>
      <w:r w:rsidRPr="00820085">
        <w:rPr>
          <w:b/>
          <w:noProof/>
          <w:color w:val="2F5496" w:themeColor="accent1" w:themeShade="BF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00FE" wp14:editId="0C86FB93">
                <wp:simplePos x="0" y="0"/>
                <wp:positionH relativeFrom="column">
                  <wp:posOffset>-156845</wp:posOffset>
                </wp:positionH>
                <wp:positionV relativeFrom="paragraph">
                  <wp:posOffset>-166369</wp:posOffset>
                </wp:positionV>
                <wp:extent cx="733425" cy="1343420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4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05ADC" w:rsidRDefault="00F05ADC">
                            <w:r w:rsidRPr="00F05ADC">
                              <w:rPr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2646988" wp14:editId="11316FC2">
                                  <wp:extent cx="638175" cy="1255080"/>
                                  <wp:effectExtent l="0" t="0" r="0" b="2540"/>
                                  <wp:docPr id="1" name="Image 1" descr="C:\Users\ivann\Desktop\Logo Vieillir en Citoy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vann\Desktop\Logo Vieillir en Citoy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631" cy="128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00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35pt;margin-top:-13.1pt;width:57.7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" fillcolor="white [3201]" strokecolor="white [3212]" strokeweight=".5pt">
                <v:textbox>
                  <w:txbxContent>
                    <w:p w:rsidR="00F05ADC" w:rsidRDefault="00F05ADC">
                      <w:r w:rsidRPr="00F05ADC">
                        <w:rPr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2646988" wp14:editId="11316FC2">
                            <wp:extent cx="638175" cy="1255080"/>
                            <wp:effectExtent l="0" t="0" r="0" b="2540"/>
                            <wp:docPr id="1" name="Image 1" descr="C:\Users\ivann\Desktop\Logo Vieillir en Citoy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vann\Desktop\Logo Vieillir en Citoy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631" cy="128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50E" w:rsidRPr="00820085">
        <w:rPr>
          <w:b/>
          <w:color w:val="2F5496" w:themeColor="accent1" w:themeShade="BF"/>
          <w:sz w:val="32"/>
          <w:szCs w:val="32"/>
        </w:rPr>
        <w:t>CHARTE</w:t>
      </w:r>
    </w:p>
    <w:p w:rsidR="005C650E" w:rsidRPr="00820085" w:rsidRDefault="005C650E" w:rsidP="005C650E">
      <w:pPr>
        <w:jc w:val="center"/>
        <w:rPr>
          <w:b/>
          <w:color w:val="2F5496" w:themeColor="accent1" w:themeShade="BF"/>
          <w:sz w:val="32"/>
          <w:szCs w:val="32"/>
        </w:rPr>
      </w:pPr>
      <w:r w:rsidRPr="00820085">
        <w:rPr>
          <w:b/>
          <w:color w:val="2F5496" w:themeColor="accent1" w:themeShade="BF"/>
          <w:sz w:val="32"/>
          <w:szCs w:val="32"/>
        </w:rPr>
        <w:t>PERMANENCES NUMERIQUE</w:t>
      </w:r>
    </w:p>
    <w:p w:rsidR="003B2235" w:rsidRDefault="003B2235" w:rsidP="005C650E">
      <w:pPr>
        <w:jc w:val="center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Pour les Encadrants</w:t>
      </w:r>
    </w:p>
    <w:p w:rsidR="00820085" w:rsidRPr="004C31C7" w:rsidRDefault="00820085" w:rsidP="005C650E">
      <w:pPr>
        <w:jc w:val="center"/>
        <w:rPr>
          <w:b/>
          <w:color w:val="2F5496" w:themeColor="accent1" w:themeShade="BF"/>
          <w:sz w:val="24"/>
          <w:szCs w:val="24"/>
        </w:rPr>
      </w:pPr>
    </w:p>
    <w:p w:rsidR="00DF374D" w:rsidRDefault="00DF374D" w:rsidP="00DF374D">
      <w:pPr>
        <w:jc w:val="center"/>
        <w:rPr>
          <w:sz w:val="24"/>
          <w:szCs w:val="24"/>
        </w:rPr>
      </w:pPr>
      <w:r>
        <w:rPr>
          <w:sz w:val="24"/>
          <w:szCs w:val="24"/>
        </w:rPr>
        <w:t>La mise en place des permanences est soutenue par la Conférence des Financeurs du département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par la Région Bretagne.</w:t>
      </w:r>
    </w:p>
    <w:p w:rsidR="005B334D" w:rsidRDefault="005B334D" w:rsidP="005B334D">
      <w:pPr>
        <w:rPr>
          <w:b/>
          <w:color w:val="2F5496" w:themeColor="accent1" w:themeShade="BF"/>
          <w:sz w:val="24"/>
          <w:szCs w:val="24"/>
        </w:rPr>
      </w:pPr>
      <w:bookmarkStart w:id="0" w:name="_GoBack"/>
      <w:bookmarkEnd w:id="0"/>
      <w:r w:rsidRPr="00076281">
        <w:rPr>
          <w:b/>
          <w:color w:val="2F5496" w:themeColor="accent1" w:themeShade="BF"/>
          <w:sz w:val="24"/>
          <w:szCs w:val="24"/>
        </w:rPr>
        <w:t>OBJECTIFS</w:t>
      </w:r>
    </w:p>
    <w:p w:rsidR="005B334D" w:rsidRDefault="005B334D" w:rsidP="005B334D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Lutter contre la fracture numérique en contribuant au renforcement des compétences liées aux évolutions de la modernité</w:t>
      </w:r>
    </w:p>
    <w:p w:rsidR="005B334D" w:rsidRDefault="00E6195C" w:rsidP="005B334D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Lutter contre le non-</w:t>
      </w:r>
      <w:r w:rsidR="005B334D">
        <w:rPr>
          <w:rFonts w:ascii="Calibri" w:hAnsi="Calibri"/>
        </w:rPr>
        <w:t>recours</w:t>
      </w:r>
      <w:r>
        <w:rPr>
          <w:rFonts w:ascii="Calibri" w:hAnsi="Calibri"/>
        </w:rPr>
        <w:t xml:space="preserve"> aux droits</w:t>
      </w:r>
      <w:r w:rsidR="005B334D">
        <w:rPr>
          <w:rFonts w:ascii="Calibri" w:hAnsi="Calibri"/>
        </w:rPr>
        <w:t xml:space="preserve">, favoriser l’accès aux droits </w:t>
      </w:r>
    </w:p>
    <w:p w:rsidR="005B334D" w:rsidRDefault="005B334D" w:rsidP="005B334D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Permettre le maintien des liens entre les générations ; faciliter l’usage des réseaux sociaux et outils numériques pour favoriser le maintien </w:t>
      </w:r>
      <w:r w:rsidR="00061C3D">
        <w:rPr>
          <w:rFonts w:ascii="Calibri" w:hAnsi="Calibri"/>
        </w:rPr>
        <w:t xml:space="preserve">des </w:t>
      </w:r>
      <w:r>
        <w:rPr>
          <w:rFonts w:ascii="Calibri" w:hAnsi="Calibri"/>
        </w:rPr>
        <w:t>liens familiaux et/ou amicaux</w:t>
      </w:r>
    </w:p>
    <w:p w:rsidR="005B334D" w:rsidRDefault="005B334D" w:rsidP="005B334D">
      <w:pPr>
        <w:pStyle w:val="TableContents"/>
        <w:numPr>
          <w:ilvl w:val="0"/>
          <w:numId w:val="1"/>
        </w:numPr>
        <w:rPr>
          <w:rFonts w:ascii="Calibri" w:hAnsi="Calibri"/>
        </w:rPr>
      </w:pPr>
      <w:r w:rsidRPr="00076281">
        <w:rPr>
          <w:rFonts w:ascii="Calibri" w:hAnsi="Calibri"/>
        </w:rPr>
        <w:t>Maintenir et dé</w:t>
      </w:r>
      <w:r>
        <w:rPr>
          <w:rFonts w:ascii="Calibri" w:hAnsi="Calibri"/>
        </w:rPr>
        <w:t>velopper l’autonomie des personnes</w:t>
      </w:r>
      <w:r w:rsidRPr="00076281">
        <w:rPr>
          <w:rFonts w:ascii="Calibri" w:hAnsi="Calibri"/>
        </w:rPr>
        <w:t xml:space="preserve"> face à la dématérialisation </w:t>
      </w:r>
      <w:r w:rsidR="00A229BE">
        <w:rPr>
          <w:rFonts w:ascii="Calibri" w:hAnsi="Calibri"/>
        </w:rPr>
        <w:t xml:space="preserve">des démarches administratives </w:t>
      </w:r>
      <w:r w:rsidRPr="00076281">
        <w:rPr>
          <w:rFonts w:ascii="Calibri" w:hAnsi="Calibri"/>
        </w:rPr>
        <w:t>à l’œuvre dans tous les services</w:t>
      </w:r>
    </w:p>
    <w:p w:rsidR="005B334D" w:rsidRPr="004C31C7" w:rsidRDefault="005B334D" w:rsidP="005B334D">
      <w:pPr>
        <w:rPr>
          <w:b/>
          <w:color w:val="2F5496" w:themeColor="accent1" w:themeShade="BF"/>
          <w:sz w:val="24"/>
          <w:szCs w:val="24"/>
        </w:rPr>
      </w:pPr>
      <w:r w:rsidRPr="004C31C7">
        <w:rPr>
          <w:b/>
          <w:color w:val="2F5496" w:themeColor="accent1" w:themeShade="BF"/>
          <w:sz w:val="24"/>
          <w:szCs w:val="24"/>
        </w:rPr>
        <w:t>PUBLIC</w:t>
      </w:r>
    </w:p>
    <w:p w:rsidR="005B334D" w:rsidRPr="00820085" w:rsidRDefault="00A229BE" w:rsidP="005B334D">
      <w:pPr>
        <w:rPr>
          <w:sz w:val="24"/>
          <w:szCs w:val="24"/>
        </w:rPr>
      </w:pPr>
      <w:r>
        <w:rPr>
          <w:sz w:val="24"/>
          <w:szCs w:val="24"/>
        </w:rPr>
        <w:t xml:space="preserve">Accueil </w:t>
      </w:r>
      <w:r w:rsidR="00F57761">
        <w:rPr>
          <w:sz w:val="24"/>
          <w:szCs w:val="24"/>
        </w:rPr>
        <w:t xml:space="preserve">du </w:t>
      </w:r>
      <w:r>
        <w:rPr>
          <w:sz w:val="24"/>
          <w:szCs w:val="24"/>
        </w:rPr>
        <w:t>public adulte</w:t>
      </w:r>
      <w:r w:rsidR="005B334D" w:rsidRPr="004C31C7">
        <w:rPr>
          <w:sz w:val="24"/>
          <w:szCs w:val="24"/>
        </w:rPr>
        <w:t xml:space="preserve"> </w:t>
      </w:r>
      <w:r w:rsidR="005B334D" w:rsidRPr="00820085">
        <w:rPr>
          <w:sz w:val="24"/>
          <w:szCs w:val="24"/>
        </w:rPr>
        <w:t xml:space="preserve">avec une priorité pour les publics les </w:t>
      </w:r>
      <w:r w:rsidR="00631BE7" w:rsidRPr="00820085">
        <w:rPr>
          <w:sz w:val="24"/>
          <w:szCs w:val="24"/>
        </w:rPr>
        <w:t xml:space="preserve">plus </w:t>
      </w:r>
      <w:r w:rsidR="005B334D" w:rsidRPr="00820085">
        <w:rPr>
          <w:sz w:val="24"/>
          <w:szCs w:val="24"/>
        </w:rPr>
        <w:t>éloignés du numérique dont les seniors</w:t>
      </w:r>
      <w:r w:rsidR="00820085">
        <w:rPr>
          <w:sz w:val="24"/>
          <w:szCs w:val="24"/>
        </w:rPr>
        <w:t>.</w:t>
      </w:r>
    </w:p>
    <w:p w:rsidR="005B334D" w:rsidRPr="004D6EEA" w:rsidRDefault="005B334D" w:rsidP="005B334D">
      <w:pPr>
        <w:rPr>
          <w:b/>
          <w:color w:val="2F5496" w:themeColor="accent1" w:themeShade="BF"/>
          <w:sz w:val="24"/>
          <w:szCs w:val="24"/>
        </w:rPr>
      </w:pPr>
      <w:r w:rsidRPr="004D6EEA">
        <w:rPr>
          <w:b/>
          <w:color w:val="2F5496" w:themeColor="accent1" w:themeShade="BF"/>
          <w:sz w:val="24"/>
          <w:szCs w:val="24"/>
        </w:rPr>
        <w:t>ACCES AUX PERMANENCES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Une permanence d’une demi - journée par semaine à minima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Principe de gratuité pour tous</w:t>
      </w:r>
    </w:p>
    <w:p w:rsidR="005B334D" w:rsidRPr="004C31C7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Accès informatique et Internet</w:t>
      </w:r>
    </w:p>
    <w:p w:rsidR="005B334D" w:rsidRPr="004C31C7" w:rsidRDefault="005B334D" w:rsidP="005B334D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SPECIFICITE DE </w:t>
      </w:r>
      <w:r w:rsidRPr="004C31C7">
        <w:rPr>
          <w:b/>
          <w:color w:val="2F5496" w:themeColor="accent1" w:themeShade="BF"/>
          <w:sz w:val="24"/>
          <w:szCs w:val="24"/>
        </w:rPr>
        <w:t>NOTRE ACCOMPAGNEMENT</w:t>
      </w:r>
    </w:p>
    <w:p w:rsidR="005B334D" w:rsidRPr="004C31C7" w:rsidRDefault="005B334D" w:rsidP="005B334D">
      <w:pPr>
        <w:rPr>
          <w:sz w:val="24"/>
          <w:szCs w:val="24"/>
        </w:rPr>
      </w:pPr>
      <w:r w:rsidRPr="004C31C7">
        <w:rPr>
          <w:sz w:val="24"/>
          <w:szCs w:val="24"/>
        </w:rPr>
        <w:t xml:space="preserve">Il s’agit d’un </w:t>
      </w:r>
      <w:r w:rsidRPr="00473ADC">
        <w:rPr>
          <w:sz w:val="24"/>
          <w:szCs w:val="24"/>
          <w:u w:val="single"/>
        </w:rPr>
        <w:t>accompagnement vers une autonomie d’usage</w:t>
      </w:r>
      <w:r>
        <w:rPr>
          <w:sz w:val="24"/>
          <w:szCs w:val="24"/>
        </w:rPr>
        <w:t xml:space="preserve"> </w:t>
      </w:r>
      <w:r w:rsidRPr="004C31C7">
        <w:rPr>
          <w:sz w:val="24"/>
          <w:szCs w:val="24"/>
        </w:rPr>
        <w:t>et non d’un dépannage informatique.</w:t>
      </w:r>
    </w:p>
    <w:p w:rsidR="005B334D" w:rsidRPr="004C31C7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Les encadrants favorisent</w:t>
      </w:r>
      <w:r w:rsidRPr="004C31C7">
        <w:rPr>
          <w:sz w:val="24"/>
          <w:szCs w:val="24"/>
        </w:rPr>
        <w:t xml:space="preserve"> une </w:t>
      </w:r>
      <w:r w:rsidRPr="0054674B">
        <w:rPr>
          <w:sz w:val="24"/>
          <w:szCs w:val="24"/>
          <w:u w:val="single"/>
        </w:rPr>
        <w:t>démarche d’entraide entre les participants</w:t>
      </w:r>
      <w:r>
        <w:rPr>
          <w:sz w:val="24"/>
          <w:szCs w:val="24"/>
        </w:rPr>
        <w:t> : les é</w:t>
      </w:r>
      <w:r w:rsidRPr="004C31C7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de savoirs, de pratiques </w:t>
      </w:r>
      <w:r w:rsidRPr="004C31C7">
        <w:rPr>
          <w:sz w:val="24"/>
          <w:szCs w:val="24"/>
        </w:rPr>
        <w:t xml:space="preserve">et </w:t>
      </w:r>
      <w:r w:rsidR="00E871D5">
        <w:rPr>
          <w:sz w:val="24"/>
          <w:szCs w:val="24"/>
        </w:rPr>
        <w:t>la création de</w:t>
      </w:r>
      <w:r>
        <w:rPr>
          <w:sz w:val="24"/>
          <w:szCs w:val="24"/>
        </w:rPr>
        <w:t xml:space="preserve"> </w:t>
      </w:r>
      <w:r w:rsidRPr="004C31C7">
        <w:rPr>
          <w:sz w:val="24"/>
          <w:szCs w:val="24"/>
        </w:rPr>
        <w:t>lien social</w:t>
      </w:r>
      <w:r>
        <w:rPr>
          <w:sz w:val="24"/>
          <w:szCs w:val="24"/>
        </w:rPr>
        <w:t>.</w:t>
      </w:r>
    </w:p>
    <w:p w:rsidR="005B334D" w:rsidRDefault="005B334D" w:rsidP="005B334D">
      <w:pPr>
        <w:rPr>
          <w:sz w:val="24"/>
          <w:szCs w:val="24"/>
        </w:rPr>
      </w:pPr>
      <w:r w:rsidRPr="004C31C7">
        <w:rPr>
          <w:sz w:val="24"/>
          <w:szCs w:val="24"/>
        </w:rPr>
        <w:t xml:space="preserve">Il s’agit de </w:t>
      </w:r>
      <w:r w:rsidRPr="0054674B">
        <w:rPr>
          <w:sz w:val="24"/>
          <w:szCs w:val="24"/>
          <w:u w:val="single"/>
        </w:rPr>
        <w:t>faire avec les personnes</w:t>
      </w:r>
      <w:r w:rsidR="00A229BE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non </w:t>
      </w:r>
      <w:r w:rsidRPr="004C31C7">
        <w:rPr>
          <w:sz w:val="24"/>
          <w:szCs w:val="24"/>
        </w:rPr>
        <w:t>à leur place.</w:t>
      </w:r>
    </w:p>
    <w:p w:rsidR="005B334D" w:rsidRPr="005B334D" w:rsidRDefault="005B334D" w:rsidP="005B334D">
      <w:pPr>
        <w:rPr>
          <w:sz w:val="24"/>
          <w:szCs w:val="24"/>
          <w:u w:val="single"/>
        </w:rPr>
      </w:pPr>
      <w:r w:rsidRPr="005B334D">
        <w:rPr>
          <w:sz w:val="24"/>
          <w:szCs w:val="24"/>
        </w:rPr>
        <w:t xml:space="preserve">Les encadrants s’engagent à pratiquer </w:t>
      </w:r>
      <w:r w:rsidRPr="005B334D">
        <w:rPr>
          <w:sz w:val="24"/>
          <w:szCs w:val="24"/>
          <w:u w:val="single"/>
        </w:rPr>
        <w:t xml:space="preserve">une pédagogie adaptée </w:t>
      </w:r>
      <w:r w:rsidR="00A229BE">
        <w:rPr>
          <w:sz w:val="24"/>
          <w:szCs w:val="24"/>
          <w:u w:val="single"/>
        </w:rPr>
        <w:t>au public et aux différentes capacités de maitrise et de compréhension notamment envers les</w:t>
      </w:r>
      <w:r w:rsidRPr="005B334D">
        <w:rPr>
          <w:sz w:val="24"/>
          <w:szCs w:val="24"/>
          <w:u w:val="single"/>
        </w:rPr>
        <w:t xml:space="preserve"> seniors.</w:t>
      </w:r>
    </w:p>
    <w:p w:rsidR="005B334D" w:rsidRPr="004C31C7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229BE">
        <w:rPr>
          <w:sz w:val="24"/>
          <w:szCs w:val="24"/>
        </w:rPr>
        <w:t xml:space="preserve">es encadrants, conscients de leurs </w:t>
      </w:r>
      <w:r>
        <w:rPr>
          <w:sz w:val="24"/>
          <w:szCs w:val="24"/>
        </w:rPr>
        <w:t>limite</w:t>
      </w:r>
      <w:r w:rsidR="00A229BE">
        <w:rPr>
          <w:sz w:val="24"/>
          <w:szCs w:val="24"/>
        </w:rPr>
        <w:t xml:space="preserve">s de </w:t>
      </w:r>
      <w:r>
        <w:rPr>
          <w:sz w:val="24"/>
          <w:szCs w:val="24"/>
        </w:rPr>
        <w:t xml:space="preserve">compétences </w:t>
      </w:r>
      <w:r w:rsidR="00A229BE">
        <w:rPr>
          <w:sz w:val="24"/>
          <w:szCs w:val="24"/>
        </w:rPr>
        <w:t xml:space="preserve">sur les démarches administratives institutionnelles, </w:t>
      </w:r>
      <w:r w:rsidRPr="0054674B">
        <w:rPr>
          <w:sz w:val="24"/>
          <w:szCs w:val="24"/>
          <w:u w:val="single"/>
        </w:rPr>
        <w:t>orientent</w:t>
      </w:r>
      <w:r>
        <w:rPr>
          <w:sz w:val="24"/>
          <w:szCs w:val="24"/>
        </w:rPr>
        <w:t xml:space="preserve"> </w:t>
      </w:r>
      <w:r w:rsidR="00A229BE">
        <w:rPr>
          <w:sz w:val="24"/>
          <w:szCs w:val="24"/>
        </w:rPr>
        <w:t xml:space="preserve">au besoin </w:t>
      </w:r>
      <w:r>
        <w:rPr>
          <w:sz w:val="24"/>
          <w:szCs w:val="24"/>
        </w:rPr>
        <w:t xml:space="preserve">les personnes </w:t>
      </w:r>
      <w:r w:rsidR="00A229BE">
        <w:rPr>
          <w:sz w:val="24"/>
          <w:szCs w:val="24"/>
        </w:rPr>
        <w:t>vers les structures, organismes ou</w:t>
      </w:r>
      <w:r>
        <w:rPr>
          <w:sz w:val="24"/>
          <w:szCs w:val="24"/>
        </w:rPr>
        <w:t xml:space="preserve"> lieux ressources compétents selon les demandes</w:t>
      </w:r>
      <w:r w:rsidR="00A229BE">
        <w:rPr>
          <w:sz w:val="24"/>
          <w:szCs w:val="24"/>
        </w:rPr>
        <w:t>, en lien avec les professionnels de la structure accueillante</w:t>
      </w:r>
      <w:r>
        <w:rPr>
          <w:sz w:val="24"/>
          <w:szCs w:val="24"/>
        </w:rPr>
        <w:t>.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 xml:space="preserve">Les encadrants </w:t>
      </w:r>
      <w:r w:rsidR="00A229BE">
        <w:rPr>
          <w:sz w:val="24"/>
          <w:szCs w:val="24"/>
        </w:rPr>
        <w:t>assurent une mission de prévention</w:t>
      </w:r>
      <w:r w:rsidR="00061C3D">
        <w:rPr>
          <w:sz w:val="24"/>
          <w:szCs w:val="24"/>
        </w:rPr>
        <w:t xml:space="preserve">. Ils </w:t>
      </w:r>
      <w:r>
        <w:rPr>
          <w:sz w:val="24"/>
          <w:szCs w:val="24"/>
        </w:rPr>
        <w:t xml:space="preserve">s’engagent </w:t>
      </w:r>
      <w:r w:rsidRPr="00473ADC">
        <w:rPr>
          <w:sz w:val="24"/>
          <w:szCs w:val="24"/>
          <w:u w:val="single"/>
        </w:rPr>
        <w:t>à informer et sensibiliser</w:t>
      </w:r>
      <w:r>
        <w:rPr>
          <w:sz w:val="24"/>
          <w:szCs w:val="24"/>
        </w:rPr>
        <w:t xml:space="preserve"> les participants</w:t>
      </w:r>
      <w:r w:rsidR="00061C3D">
        <w:rPr>
          <w:sz w:val="24"/>
          <w:szCs w:val="24"/>
        </w:rPr>
        <w:t> </w:t>
      </w:r>
      <w:r w:rsidRPr="00473ADC">
        <w:rPr>
          <w:sz w:val="24"/>
          <w:szCs w:val="24"/>
          <w:u w:val="single"/>
        </w:rPr>
        <w:t xml:space="preserve">des risques </w:t>
      </w:r>
      <w:r w:rsidR="00A229BE">
        <w:rPr>
          <w:sz w:val="24"/>
          <w:szCs w:val="24"/>
          <w:u w:val="single"/>
        </w:rPr>
        <w:t>liés aux usages d’</w:t>
      </w:r>
      <w:r w:rsidRPr="00473ADC">
        <w:rPr>
          <w:sz w:val="24"/>
          <w:szCs w:val="24"/>
          <w:u w:val="single"/>
        </w:rPr>
        <w:t>Internet</w:t>
      </w:r>
      <w:r>
        <w:rPr>
          <w:sz w:val="24"/>
          <w:szCs w:val="24"/>
        </w:rPr>
        <w:t xml:space="preserve"> </w:t>
      </w:r>
      <w:r w:rsidRPr="004C31C7">
        <w:rPr>
          <w:sz w:val="24"/>
          <w:szCs w:val="24"/>
        </w:rPr>
        <w:t>selon les situations rencontrées</w:t>
      </w:r>
      <w:r w:rsidR="00A229BE">
        <w:rPr>
          <w:sz w:val="24"/>
          <w:szCs w:val="24"/>
        </w:rPr>
        <w:t xml:space="preserve"> et à les accompagner dans la sécurisation de leur navigation et de leurs données</w:t>
      </w:r>
      <w:r>
        <w:rPr>
          <w:sz w:val="24"/>
          <w:szCs w:val="24"/>
        </w:rPr>
        <w:t>.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 permanences sont</w:t>
      </w:r>
      <w:r w:rsidRPr="00E6673C">
        <w:rPr>
          <w:sz w:val="24"/>
          <w:szCs w:val="24"/>
        </w:rPr>
        <w:t xml:space="preserve"> encadrées par </w:t>
      </w:r>
      <w:r w:rsidRPr="00E6673C">
        <w:rPr>
          <w:sz w:val="24"/>
          <w:szCs w:val="24"/>
          <w:u w:val="single"/>
        </w:rPr>
        <w:t xml:space="preserve">des professionnels </w:t>
      </w:r>
      <w:r w:rsidR="00E6195C">
        <w:rPr>
          <w:sz w:val="24"/>
          <w:szCs w:val="24"/>
          <w:u w:val="single"/>
        </w:rPr>
        <w:t>et/</w:t>
      </w:r>
      <w:r w:rsidRPr="00E6673C">
        <w:rPr>
          <w:sz w:val="24"/>
          <w:szCs w:val="24"/>
          <w:u w:val="single"/>
        </w:rPr>
        <w:t>ou des bénévoles</w:t>
      </w:r>
      <w:r w:rsidRPr="00E6673C">
        <w:rPr>
          <w:sz w:val="24"/>
          <w:szCs w:val="24"/>
        </w:rPr>
        <w:t xml:space="preserve">. </w:t>
      </w:r>
    </w:p>
    <w:p w:rsidR="005B334D" w:rsidRPr="00076281" w:rsidRDefault="005B334D" w:rsidP="005B334D">
      <w:pPr>
        <w:rPr>
          <w:b/>
          <w:color w:val="2F5496" w:themeColor="accent1" w:themeShade="BF"/>
          <w:sz w:val="24"/>
          <w:szCs w:val="24"/>
        </w:rPr>
      </w:pPr>
      <w:r w:rsidRPr="00076281">
        <w:rPr>
          <w:b/>
          <w:color w:val="2F5496" w:themeColor="accent1" w:themeShade="BF"/>
          <w:sz w:val="24"/>
          <w:szCs w:val="24"/>
        </w:rPr>
        <w:t>POSSIBILITES D’ACCOMPAGNEMENT</w:t>
      </w:r>
    </w:p>
    <w:p w:rsidR="005B334D" w:rsidRPr="00473ADC" w:rsidRDefault="00A229BE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Découverte et u</w:t>
      </w:r>
      <w:r w:rsidR="005B334D" w:rsidRPr="00473ADC">
        <w:rPr>
          <w:sz w:val="24"/>
          <w:szCs w:val="24"/>
        </w:rPr>
        <w:t>tilisation d’un ordinateur, d’une tablette, d’un téléphone …</w:t>
      </w:r>
    </w:p>
    <w:p w:rsidR="005B334D" w:rsidRPr="00473ADC" w:rsidRDefault="005B334D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73ADC">
        <w:rPr>
          <w:sz w:val="24"/>
          <w:szCs w:val="24"/>
        </w:rPr>
        <w:t xml:space="preserve">Création </w:t>
      </w:r>
      <w:r w:rsidR="00A229BE">
        <w:rPr>
          <w:sz w:val="24"/>
          <w:szCs w:val="24"/>
        </w:rPr>
        <w:t>d’adresse mail, gestion de la messagerie</w:t>
      </w:r>
    </w:p>
    <w:p w:rsidR="005B334D" w:rsidRPr="00473ADC" w:rsidRDefault="005B334D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73ADC">
        <w:rPr>
          <w:sz w:val="24"/>
          <w:szCs w:val="24"/>
        </w:rPr>
        <w:t xml:space="preserve">Rédaction d’un courrier, </w:t>
      </w:r>
    </w:p>
    <w:p w:rsidR="005B334D" w:rsidRPr="00473ADC" w:rsidRDefault="005B334D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73ADC">
        <w:rPr>
          <w:sz w:val="24"/>
          <w:szCs w:val="24"/>
        </w:rPr>
        <w:t>Démarches en ligne,</w:t>
      </w:r>
    </w:p>
    <w:p w:rsidR="005B334D" w:rsidRPr="00473ADC" w:rsidRDefault="00F05ADC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Gestion </w:t>
      </w:r>
      <w:r w:rsidR="005B334D" w:rsidRPr="00473ADC">
        <w:rPr>
          <w:sz w:val="24"/>
          <w:szCs w:val="24"/>
        </w:rPr>
        <w:t>de</w:t>
      </w:r>
      <w:r>
        <w:rPr>
          <w:sz w:val="24"/>
          <w:szCs w:val="24"/>
        </w:rPr>
        <w:t>s</w:t>
      </w:r>
      <w:r w:rsidR="005B334D" w:rsidRPr="00473ADC">
        <w:rPr>
          <w:sz w:val="24"/>
          <w:szCs w:val="24"/>
        </w:rPr>
        <w:t xml:space="preserve"> photos,</w:t>
      </w:r>
    </w:p>
    <w:p w:rsidR="005B334D" w:rsidRDefault="00F05ADC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 par internet</w:t>
      </w:r>
    </w:p>
    <w:p w:rsidR="00F05ADC" w:rsidRPr="00473ADC" w:rsidRDefault="00F05ADC" w:rsidP="005B33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…</w:t>
      </w:r>
    </w:p>
    <w:p w:rsidR="005B334D" w:rsidRPr="004C31C7" w:rsidRDefault="005B334D" w:rsidP="005B334D">
      <w:pPr>
        <w:rPr>
          <w:b/>
          <w:color w:val="2F5496" w:themeColor="accent1" w:themeShade="BF"/>
          <w:sz w:val="24"/>
          <w:szCs w:val="24"/>
        </w:rPr>
      </w:pPr>
      <w:r w:rsidRPr="004C31C7">
        <w:rPr>
          <w:b/>
          <w:color w:val="2F5496" w:themeColor="accent1" w:themeShade="BF"/>
          <w:sz w:val="24"/>
          <w:szCs w:val="24"/>
        </w:rPr>
        <w:t>CONFIDENTIALITE</w:t>
      </w:r>
    </w:p>
    <w:p w:rsidR="005B334D" w:rsidRDefault="00F05ADC" w:rsidP="005B334D">
      <w:pPr>
        <w:rPr>
          <w:sz w:val="24"/>
          <w:szCs w:val="24"/>
        </w:rPr>
      </w:pPr>
      <w:r>
        <w:rPr>
          <w:sz w:val="24"/>
          <w:szCs w:val="24"/>
        </w:rPr>
        <w:t>En signant cette charte, j</w:t>
      </w:r>
      <w:r w:rsidR="005B334D">
        <w:rPr>
          <w:sz w:val="24"/>
          <w:szCs w:val="24"/>
        </w:rPr>
        <w:t>e m’engage à accompagner techniquement les participants, qui en feront la demande, dans leurs démarches administratives en ligne. Je serais éventuellement amené à prendre connaissance de données personnelles des habitants que j’accompagne</w:t>
      </w:r>
      <w:r w:rsidR="00F92209">
        <w:rPr>
          <w:sz w:val="24"/>
          <w:szCs w:val="24"/>
        </w:rPr>
        <w:t>rai</w:t>
      </w:r>
      <w:r w:rsidR="005B334D">
        <w:rPr>
          <w:sz w:val="24"/>
          <w:szCs w:val="24"/>
        </w:rPr>
        <w:t>. Je m’engage, de fait, à agir en toute discrétion et à ne pas divulguer les informations personnelles à qui que ce soit.</w:t>
      </w:r>
    </w:p>
    <w:p w:rsidR="005B334D" w:rsidRPr="004C31C7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En cas de doute sur les données ou sur les déma</w:t>
      </w:r>
      <w:r w:rsidR="00E871D5">
        <w:rPr>
          <w:sz w:val="24"/>
          <w:szCs w:val="24"/>
        </w:rPr>
        <w:t>rches à effectuer, je m’engage</w:t>
      </w:r>
      <w:r>
        <w:rPr>
          <w:sz w:val="24"/>
          <w:szCs w:val="24"/>
        </w:rPr>
        <w:t xml:space="preserve"> à orienter </w:t>
      </w:r>
      <w:r w:rsidR="00F05ADC">
        <w:rPr>
          <w:sz w:val="24"/>
          <w:szCs w:val="24"/>
        </w:rPr>
        <w:t>les personnes vers les institutions</w:t>
      </w:r>
      <w:r>
        <w:rPr>
          <w:sz w:val="24"/>
          <w:szCs w:val="24"/>
        </w:rPr>
        <w:t xml:space="preserve"> et/ou organismes compétents.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Aucune donnée personnelle n’est conservée par les encadrants, ni la structure.</w:t>
      </w:r>
      <w:r w:rsidR="00F05ADC">
        <w:rPr>
          <w:sz w:val="24"/>
          <w:szCs w:val="24"/>
        </w:rPr>
        <w:t xml:space="preserve"> Je veillerai également à la déconnection des comptes personnels en ligne à la fin de chaque intervention et à la suppression des éléments personnels stockés sur les ordinateurs mis à disposition par la structure.</w:t>
      </w:r>
    </w:p>
    <w:p w:rsidR="005B334D" w:rsidRPr="004D6EEA" w:rsidRDefault="005B334D" w:rsidP="005B334D">
      <w:pPr>
        <w:rPr>
          <w:b/>
          <w:color w:val="2F5496" w:themeColor="accent1" w:themeShade="BF"/>
          <w:sz w:val="24"/>
          <w:szCs w:val="24"/>
        </w:rPr>
      </w:pPr>
      <w:r w:rsidRPr="004D6EEA">
        <w:rPr>
          <w:b/>
          <w:color w:val="2F5496" w:themeColor="accent1" w:themeShade="BF"/>
          <w:sz w:val="24"/>
          <w:szCs w:val="24"/>
        </w:rPr>
        <w:t>RESPONSABILITE</w:t>
      </w:r>
      <w:r>
        <w:rPr>
          <w:b/>
          <w:color w:val="2F5496" w:themeColor="accent1" w:themeShade="BF"/>
          <w:sz w:val="24"/>
          <w:szCs w:val="24"/>
        </w:rPr>
        <w:t xml:space="preserve"> </w:t>
      </w:r>
    </w:p>
    <w:p w:rsidR="00F92209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Pour l’accompagnement de démarches administratives en li</w:t>
      </w:r>
      <w:r w:rsidR="00EC6FCE">
        <w:rPr>
          <w:sz w:val="24"/>
          <w:szCs w:val="24"/>
        </w:rPr>
        <w:t>gne, les participants déclarent, (via la signature de la charte</w:t>
      </w:r>
      <w:r w:rsidR="00F05ADC">
        <w:rPr>
          <w:sz w:val="24"/>
          <w:szCs w:val="24"/>
        </w:rPr>
        <w:t xml:space="preserve"> public</w:t>
      </w:r>
      <w:r w:rsidR="00EC6FC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avoir pris connaissance que cet accompagnement technique vise avant tout à les familiariser avec Internet et que les données enregistrées le sont sous son entière responsabilité et non celle du Centre Social ou celle de l’encadrant qui l’accompagne. </w:t>
      </w:r>
      <w:r w:rsidR="00F05ADC">
        <w:rPr>
          <w:sz w:val="24"/>
          <w:szCs w:val="24"/>
        </w:rPr>
        <w:t xml:space="preserve">Toute validation de transmission de donnée devra être faite par l’utilisateur après vérification des éléments. </w:t>
      </w:r>
      <w:r>
        <w:rPr>
          <w:sz w:val="24"/>
          <w:szCs w:val="24"/>
        </w:rPr>
        <w:t>En cas d’erreur de saisie ou de calcul, ni l’encadrant ni le Centre Social ne pourront</w:t>
      </w:r>
      <w:r w:rsidR="00F92209">
        <w:rPr>
          <w:sz w:val="24"/>
          <w:szCs w:val="24"/>
        </w:rPr>
        <w:t xml:space="preserve"> être tenus pour responsable. Les personnes </w:t>
      </w:r>
      <w:r>
        <w:rPr>
          <w:sz w:val="24"/>
          <w:szCs w:val="24"/>
        </w:rPr>
        <w:t>accepte</w:t>
      </w:r>
      <w:r w:rsidR="00F92209">
        <w:rPr>
          <w:sz w:val="24"/>
          <w:szCs w:val="24"/>
        </w:rPr>
        <w:t>nt</w:t>
      </w:r>
      <w:r>
        <w:rPr>
          <w:sz w:val="24"/>
          <w:szCs w:val="24"/>
        </w:rPr>
        <w:t xml:space="preserve"> d’être orienté</w:t>
      </w:r>
      <w:r w:rsidR="00F92209">
        <w:rPr>
          <w:sz w:val="24"/>
          <w:szCs w:val="24"/>
        </w:rPr>
        <w:t>es</w:t>
      </w:r>
      <w:r>
        <w:rPr>
          <w:sz w:val="24"/>
          <w:szCs w:val="24"/>
        </w:rPr>
        <w:t xml:space="preserve"> vers des service</w:t>
      </w:r>
      <w:r w:rsidR="00F92209">
        <w:rPr>
          <w:sz w:val="24"/>
          <w:szCs w:val="24"/>
        </w:rPr>
        <w:t>s compétents en cas de doute de l’encadrant qui l’accompagne</w:t>
      </w:r>
      <w:r>
        <w:rPr>
          <w:sz w:val="24"/>
          <w:szCs w:val="24"/>
        </w:rPr>
        <w:t>.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Cette charte devra systématiquement être signée par les encadrants des permanences.</w:t>
      </w:r>
    </w:p>
    <w:p w:rsidR="005B334D" w:rsidRDefault="005B334D" w:rsidP="005B334D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B334D" w:rsidRDefault="00F05ADC" w:rsidP="005B334D">
      <w:pPr>
        <w:rPr>
          <w:sz w:val="24"/>
          <w:szCs w:val="24"/>
        </w:rPr>
      </w:pPr>
      <w:r>
        <w:rPr>
          <w:sz w:val="24"/>
          <w:szCs w:val="24"/>
        </w:rPr>
        <w:t>Intervenant à titre………………………………………………………………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…(professionnel ou bénévole) </w:t>
      </w:r>
      <w:r w:rsidR="00E871D5">
        <w:rPr>
          <w:sz w:val="24"/>
          <w:szCs w:val="24"/>
        </w:rPr>
        <w:t>m</w:t>
      </w:r>
      <w:r w:rsidR="005B334D">
        <w:rPr>
          <w:sz w:val="24"/>
          <w:szCs w:val="24"/>
        </w:rPr>
        <w:t>’engage à respecter cette charte.</w:t>
      </w:r>
    </w:p>
    <w:p w:rsidR="004D6EEA" w:rsidRDefault="005B334D" w:rsidP="005C650E">
      <w:pPr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Signature</w:t>
      </w:r>
    </w:p>
    <w:p w:rsidR="005C650E" w:rsidRPr="004C31C7" w:rsidRDefault="005C650E" w:rsidP="005C650E">
      <w:pPr>
        <w:rPr>
          <w:sz w:val="24"/>
          <w:szCs w:val="24"/>
        </w:rPr>
      </w:pPr>
    </w:p>
    <w:sectPr w:rsidR="005C650E" w:rsidRPr="004C31C7" w:rsidSect="0082008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64E"/>
    <w:multiLevelType w:val="hybridMultilevel"/>
    <w:tmpl w:val="6720A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48B3"/>
    <w:multiLevelType w:val="hybridMultilevel"/>
    <w:tmpl w:val="C922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0E"/>
    <w:rsid w:val="00061C3D"/>
    <w:rsid w:val="000A605B"/>
    <w:rsid w:val="003B2235"/>
    <w:rsid w:val="004011BB"/>
    <w:rsid w:val="00414757"/>
    <w:rsid w:val="004A6946"/>
    <w:rsid w:val="004C31C7"/>
    <w:rsid w:val="004D6EEA"/>
    <w:rsid w:val="005B334D"/>
    <w:rsid w:val="005C650E"/>
    <w:rsid w:val="00631BE7"/>
    <w:rsid w:val="0064314C"/>
    <w:rsid w:val="006B5AE6"/>
    <w:rsid w:val="00820085"/>
    <w:rsid w:val="008C0312"/>
    <w:rsid w:val="0090618E"/>
    <w:rsid w:val="00A229BE"/>
    <w:rsid w:val="00A46A0C"/>
    <w:rsid w:val="00DF374D"/>
    <w:rsid w:val="00E6195C"/>
    <w:rsid w:val="00E70997"/>
    <w:rsid w:val="00E756CF"/>
    <w:rsid w:val="00E871D5"/>
    <w:rsid w:val="00EC6FCE"/>
    <w:rsid w:val="00F05ADC"/>
    <w:rsid w:val="00F57761"/>
    <w:rsid w:val="00F92209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B1CE-0A30-41AE-808E-88A98EC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B334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B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</dc:creator>
  <cp:keywords/>
  <dc:description/>
  <cp:lastModifiedBy>ivann</cp:lastModifiedBy>
  <cp:revision>15</cp:revision>
  <cp:lastPrinted>2018-10-08T09:34:00Z</cp:lastPrinted>
  <dcterms:created xsi:type="dcterms:W3CDTF">2018-01-18T14:29:00Z</dcterms:created>
  <dcterms:modified xsi:type="dcterms:W3CDTF">2018-12-14T15:49:00Z</dcterms:modified>
</cp:coreProperties>
</file>